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bCs/>
          <w:sz w:val="48"/>
          <w:szCs w:val="48"/>
          <w:lang w:eastAsia="zh-CN"/>
        </w:rPr>
      </w:pPr>
      <w:r>
        <w:rPr>
          <w:rFonts w:hint="default" w:ascii="Times New Roman" w:hAnsi="Times New Roman" w:cs="Times New Roman"/>
          <w:b/>
          <w:bCs/>
          <w:sz w:val="48"/>
          <w:szCs w:val="48"/>
          <w:lang w:eastAsia="zh-CN"/>
        </w:rPr>
        <w:t>芬兰</w:t>
      </w:r>
    </w:p>
    <w:p>
      <w:pPr>
        <w:numPr>
          <w:ilvl w:val="0"/>
          <w:numId w:val="1"/>
        </w:numPr>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 xml:space="preserve">坦佩雷大学 </w:t>
      </w:r>
      <w:r>
        <w:rPr>
          <w:rFonts w:hint="default" w:ascii="Times New Roman" w:hAnsi="Times New Roman" w:eastAsia="宋体" w:cs="Times New Roman"/>
          <w:b/>
          <w:bCs/>
          <w:i w:val="0"/>
          <w:caps w:val="0"/>
          <w:color w:val="333333"/>
          <w:spacing w:val="0"/>
          <w:sz w:val="28"/>
          <w:szCs w:val="28"/>
          <w:shd w:val="clear" w:fill="FFFFFF"/>
        </w:rPr>
        <w:t>Tampere</w:t>
      </w:r>
      <w:r>
        <w:rPr>
          <w:rFonts w:hint="eastAsia" w:ascii="Times New Roman" w:hAnsi="Times New Roman" w:eastAsia="宋体" w:cs="Times New Roman"/>
          <w:b/>
          <w:bCs/>
          <w:i w:val="0"/>
          <w:caps w:val="0"/>
          <w:color w:val="333333"/>
          <w:spacing w:val="0"/>
          <w:sz w:val="28"/>
          <w:szCs w:val="28"/>
          <w:shd w:val="clear" w:fill="FFFFFF"/>
          <w:lang w:val="en-US" w:eastAsia="zh-CN"/>
        </w:rPr>
        <w:t xml:space="preserve"> </w:t>
      </w:r>
      <w:r>
        <w:rPr>
          <w:rFonts w:hint="default" w:ascii="Times New Roman" w:hAnsi="Times New Roman" w:eastAsia="宋体" w:cs="Times New Roman"/>
          <w:b/>
          <w:bCs/>
          <w:i w:val="0"/>
          <w:caps w:val="0"/>
          <w:color w:val="333333"/>
          <w:spacing w:val="0"/>
          <w:sz w:val="28"/>
          <w:szCs w:val="28"/>
          <w:shd w:val="clear" w:fill="FFFFFF"/>
        </w:rPr>
        <w:t xml:space="preserve">University </w:t>
      </w:r>
      <w:r>
        <w:rPr>
          <w:rFonts w:hint="eastAsia" w:ascii="Times New Roman" w:hAnsi="Times New Roman" w:eastAsia="宋体" w:cs="Times New Roman"/>
          <w:b/>
          <w:bCs/>
          <w:i w:val="0"/>
          <w:caps w:val="0"/>
          <w:color w:val="333333"/>
          <w:spacing w:val="0"/>
          <w:sz w:val="28"/>
          <w:szCs w:val="28"/>
          <w:shd w:val="clear" w:fill="FFFFFF"/>
          <w:lang w:val="en-US" w:eastAsia="zh-CN"/>
        </w:rPr>
        <w:t>(https://www.tuni.fi/en)</w:t>
      </w:r>
    </w:p>
    <w:p>
      <w:pPr>
        <w:numPr>
          <w:numId w:val="0"/>
        </w:numPr>
      </w:pPr>
      <w:r>
        <w:drawing>
          <wp:inline distT="0" distB="0" distL="114300" distR="114300">
            <wp:extent cx="3652520" cy="723900"/>
            <wp:effectExtent l="0" t="0" r="508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3652520" cy="723900"/>
                    </a:xfrm>
                    <a:prstGeom prst="rect">
                      <a:avLst/>
                    </a:prstGeom>
                    <a:noFill/>
                    <a:ln>
                      <a:noFill/>
                    </a:ln>
                  </pic:spPr>
                </pic:pic>
              </a:graphicData>
            </a:graphic>
          </wp:inline>
        </w:drawing>
      </w:r>
    </w:p>
    <w:p>
      <w:pPr>
        <w:numPr>
          <w:numId w:val="0"/>
        </w:numPr>
        <w:ind w:firstLine="560" w:firstLineChars="200"/>
        <w:rPr>
          <w:rFonts w:hint="eastAsia"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Tampere University is one of the most multidisciplinary universities in Finland. Almost all internationally recognised fields of study are represented at our university.</w:t>
      </w:r>
      <w:r>
        <w:rPr>
          <w:rFonts w:hint="eastAsia" w:ascii="Times New Roman" w:hAnsi="Times New Roman" w:cs="Times New Roman"/>
          <w:b w:val="0"/>
          <w:bCs w:val="0"/>
          <w:sz w:val="28"/>
          <w:szCs w:val="28"/>
          <w:lang w:val="en-US" w:eastAsia="zh-CN"/>
        </w:rPr>
        <w:t xml:space="preserve"> Tampere University is created in January 2019 by the merger of the University of Tampere and Tampere University of Technology, which are joining forces to create a new foundation-based university.</w:t>
      </w:r>
    </w:p>
    <w:p>
      <w:pPr>
        <w:numPr>
          <w:numId w:val="0"/>
        </w:numPr>
        <w:ind w:firstLine="560" w:firstLineChars="200"/>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At the new University, technology and social sciences come together in a unique way. Research groups and projects conduct multidisciplinary research across institutional boundaries. The research undertaken at the Centres of Excellences (CoE) ranges from game culture studies to tumour genetics. Tampere University has seven faculties, including Faculty of Information Technology and Communication Sciences (ITC), Faculty of Management and Business (MAB), Faculty of Education and Culture (EDU), Faculty of Medicine and Health Technology (MET), Faculty of Built Environment (BEN), Faculty of Engineering and Natural Sciences (ENS), and Faculty of Social Sciences (SOC). Tampere University awards nearly 4,000 degrees annually. About one-third of them are awarded in technological fields and about a quarter in social sciences.</w:t>
      </w:r>
    </w:p>
    <w:p>
      <w:pPr>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交换生项目申请</w:t>
      </w:r>
    </w:p>
    <w:p>
      <w:pPr>
        <w:numPr>
          <w:ilvl w:val="0"/>
          <w:numId w:val="2"/>
        </w:numPr>
        <w:ind w:left="420" w:leftChars="0" w:hanging="420" w:firstLineChars="0"/>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选拔对象：本科二年级</w:t>
      </w:r>
      <w:r>
        <w:rPr>
          <w:rFonts w:hint="eastAsia" w:ascii="Times New Roman" w:hAnsi="Times New Roman" w:cs="Times New Roman"/>
          <w:b w:val="0"/>
          <w:bCs w:val="0"/>
          <w:sz w:val="28"/>
          <w:szCs w:val="28"/>
          <w:lang w:val="en-US" w:eastAsia="zh-CN"/>
        </w:rPr>
        <w:t>学生</w:t>
      </w:r>
    </w:p>
    <w:p>
      <w:pPr>
        <w:numPr>
          <w:ilvl w:val="0"/>
          <w:numId w:val="2"/>
        </w:numPr>
        <w:ind w:left="420" w:leftChars="0" w:hanging="420" w:firstLineChars="0"/>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学习期限：一</w:t>
      </w:r>
      <w:r>
        <w:rPr>
          <w:rFonts w:hint="eastAsia" w:ascii="Times New Roman" w:hAnsi="Times New Roman" w:cs="Times New Roman"/>
          <w:b w:val="0"/>
          <w:bCs w:val="0"/>
          <w:sz w:val="28"/>
          <w:szCs w:val="28"/>
          <w:lang w:val="en-US" w:eastAsia="zh-CN"/>
        </w:rPr>
        <w:t>学期</w:t>
      </w:r>
      <w:r>
        <w:rPr>
          <w:rFonts w:hint="default" w:ascii="Times New Roman" w:hAnsi="Times New Roman" w:cs="Times New Roman"/>
          <w:b w:val="0"/>
          <w:bCs w:val="0"/>
          <w:sz w:val="28"/>
          <w:szCs w:val="28"/>
          <w:lang w:val="en-US" w:eastAsia="zh-CN"/>
        </w:rPr>
        <w:t>（</w:t>
      </w:r>
      <w:r>
        <w:rPr>
          <w:rFonts w:hint="eastAsia" w:ascii="Times New Roman" w:hAnsi="Times New Roman" w:cs="Times New Roman"/>
          <w:b w:val="0"/>
          <w:bCs w:val="0"/>
          <w:sz w:val="28"/>
          <w:szCs w:val="28"/>
          <w:lang w:val="en-US" w:eastAsia="zh-CN"/>
        </w:rPr>
        <w:t>9</w:t>
      </w:r>
      <w:r>
        <w:rPr>
          <w:rFonts w:hint="default" w:ascii="Times New Roman" w:hAnsi="Times New Roman" w:cs="Times New Roman"/>
          <w:b w:val="0"/>
          <w:bCs w:val="0"/>
          <w:sz w:val="28"/>
          <w:szCs w:val="28"/>
          <w:lang w:val="en-US" w:eastAsia="zh-CN"/>
        </w:rPr>
        <w:t>月至</w:t>
      </w:r>
      <w:r>
        <w:rPr>
          <w:rFonts w:hint="eastAsia" w:ascii="Times New Roman" w:hAnsi="Times New Roman" w:cs="Times New Roman"/>
          <w:b w:val="0"/>
          <w:bCs w:val="0"/>
          <w:sz w:val="28"/>
          <w:szCs w:val="28"/>
          <w:lang w:val="en-US" w:eastAsia="zh-CN"/>
        </w:rPr>
        <w:t>次年1</w:t>
      </w:r>
      <w:r>
        <w:rPr>
          <w:rFonts w:hint="default" w:ascii="Times New Roman" w:hAnsi="Times New Roman" w:cs="Times New Roman"/>
          <w:b w:val="0"/>
          <w:bCs w:val="0"/>
          <w:sz w:val="28"/>
          <w:szCs w:val="28"/>
          <w:lang w:val="en-US" w:eastAsia="zh-CN"/>
        </w:rPr>
        <w:t>月）</w:t>
      </w:r>
    </w:p>
    <w:p>
      <w:pPr>
        <w:numPr>
          <w:ilvl w:val="0"/>
          <w:numId w:val="2"/>
        </w:numPr>
        <w:ind w:left="420" w:leftChars="0" w:hanging="420" w:firstLineChars="0"/>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派出名额：</w:t>
      </w:r>
      <w:r>
        <w:rPr>
          <w:rFonts w:hint="eastAsia" w:ascii="Times New Roman" w:hAnsi="Times New Roman" w:cs="Times New Roman"/>
          <w:b w:val="0"/>
          <w:bCs w:val="0"/>
          <w:sz w:val="28"/>
          <w:szCs w:val="28"/>
          <w:lang w:val="en-US" w:eastAsia="zh-CN"/>
        </w:rPr>
        <w:t>四</w:t>
      </w:r>
      <w:r>
        <w:rPr>
          <w:rFonts w:hint="default" w:ascii="Times New Roman" w:hAnsi="Times New Roman" w:cs="Times New Roman"/>
          <w:b w:val="0"/>
          <w:bCs w:val="0"/>
          <w:sz w:val="28"/>
          <w:szCs w:val="28"/>
          <w:lang w:val="en-US" w:eastAsia="zh-CN"/>
        </w:rPr>
        <w:t>名</w:t>
      </w:r>
    </w:p>
    <w:p>
      <w:pPr>
        <w:numPr>
          <w:ilvl w:val="0"/>
          <w:numId w:val="2"/>
        </w:numPr>
        <w:ind w:left="420" w:leftChars="0" w:hanging="420" w:firstLineChars="0"/>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我校收取费用：</w:t>
      </w:r>
      <w:r>
        <w:rPr>
          <w:rFonts w:hint="eastAsia" w:ascii="Times New Roman" w:hAnsi="Times New Roman" w:cs="Times New Roman"/>
          <w:b w:val="0"/>
          <w:bCs w:val="0"/>
          <w:sz w:val="28"/>
          <w:szCs w:val="28"/>
          <w:lang w:val="en-US" w:eastAsia="zh-CN"/>
        </w:rPr>
        <w:t>暨大第三学年学费</w:t>
      </w:r>
    </w:p>
    <w:p>
      <w:pPr>
        <w:numPr>
          <w:ilvl w:val="0"/>
          <w:numId w:val="2"/>
        </w:numPr>
        <w:ind w:left="420" w:leftChars="0" w:hanging="420" w:firstLineChars="0"/>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语言要求：雅思6.</w:t>
      </w:r>
      <w:r>
        <w:rPr>
          <w:rFonts w:hint="eastAsia" w:ascii="Times New Roman" w:hAnsi="Times New Roman" w:cs="Times New Roman"/>
          <w:b w:val="0"/>
          <w:bCs w:val="0"/>
          <w:sz w:val="28"/>
          <w:szCs w:val="28"/>
          <w:lang w:val="en-US" w:eastAsia="zh-CN"/>
        </w:rPr>
        <w:t>0</w:t>
      </w:r>
      <w:r>
        <w:rPr>
          <w:rFonts w:hint="default" w:ascii="Times New Roman" w:hAnsi="Times New Roman" w:cs="Times New Roman"/>
          <w:b w:val="0"/>
          <w:bCs w:val="0"/>
          <w:sz w:val="28"/>
          <w:szCs w:val="28"/>
          <w:lang w:val="en-US" w:eastAsia="zh-CN"/>
        </w:rPr>
        <w:t>分</w:t>
      </w:r>
      <w:r>
        <w:rPr>
          <w:rFonts w:hint="eastAsia" w:ascii="Times New Roman" w:hAnsi="Times New Roman" w:cs="Times New Roman"/>
          <w:b w:val="0"/>
          <w:bCs w:val="0"/>
          <w:sz w:val="28"/>
          <w:szCs w:val="28"/>
          <w:lang w:val="en-US" w:eastAsia="zh-CN"/>
        </w:rPr>
        <w:t>或托福80分</w:t>
      </w:r>
    </w:p>
    <w:p>
      <w:pPr>
        <w:numPr>
          <w:ilvl w:val="0"/>
          <w:numId w:val="2"/>
        </w:numPr>
        <w:ind w:left="420" w:leftChars="0" w:hanging="420" w:firstLineChars="0"/>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highlight w:val="none"/>
          <w:lang w:val="en-US" w:eastAsia="zh-CN"/>
        </w:rPr>
        <w:t>绩点及综合测评要求：均排在本专业前30%</w:t>
      </w:r>
    </w:p>
    <w:p>
      <w:pPr>
        <w:numPr>
          <w:numId w:val="0"/>
        </w:numPr>
        <w:rPr>
          <w:rFonts w:hint="default" w:ascii="Times New Roman" w:hAnsi="Times New Roman" w:cs="Times New Roman"/>
          <w:b w:val="0"/>
          <w:bCs w:val="0"/>
          <w:sz w:val="28"/>
          <w:szCs w:val="28"/>
          <w:lang w:val="en-US" w:eastAsia="zh-CN"/>
        </w:rPr>
      </w:pPr>
    </w:p>
    <w:p>
      <w:pPr>
        <w:numPr>
          <w:numId w:val="0"/>
        </w:numPr>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 xml:space="preserve">Exchange Students </w:t>
      </w:r>
    </w:p>
    <w:p>
      <w:pPr>
        <w:numPr>
          <w:numId w:val="0"/>
        </w:numPr>
        <w:ind w:firstLine="560" w:firstLineChars="200"/>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Although the two higher education institutions in Tampere formed a new community in January 2019, the course selection and registration still follows the rules of the campus you are applying to. Despite some limitations, there are many English-taught courses open to students from all campuses and other institutions.</w:t>
      </w:r>
    </w:p>
    <w:p>
      <w:pPr>
        <w:numPr>
          <w:numId w:val="0"/>
        </w:numPr>
        <w:ind w:firstLine="560" w:firstLineChars="200"/>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 xml:space="preserve">For more exchange courses information, please go to the website: </w:t>
      </w:r>
      <w:r>
        <w:rPr>
          <w:rFonts w:hint="eastAsia" w:ascii="Times New Roman" w:hAnsi="Times New Roman" w:cs="Times New Roman"/>
          <w:b w:val="0"/>
          <w:bCs w:val="0"/>
          <w:sz w:val="28"/>
          <w:szCs w:val="28"/>
          <w:lang w:val="en-US" w:eastAsia="zh-CN"/>
        </w:rPr>
        <w:fldChar w:fldCharType="begin"/>
      </w:r>
      <w:r>
        <w:rPr>
          <w:rFonts w:hint="eastAsia" w:ascii="Times New Roman" w:hAnsi="Times New Roman" w:cs="Times New Roman"/>
          <w:b w:val="0"/>
          <w:bCs w:val="0"/>
          <w:sz w:val="28"/>
          <w:szCs w:val="28"/>
          <w:lang w:val="en-US" w:eastAsia="zh-CN"/>
        </w:rPr>
        <w:instrText xml:space="preserve"> HYPERLINK "https://www.tuni.fi/en/study-with-us/exchange-studies/university-courses-for-exchange-students." </w:instrText>
      </w:r>
      <w:r>
        <w:rPr>
          <w:rFonts w:hint="eastAsia" w:ascii="Times New Roman" w:hAnsi="Times New Roman" w:cs="Times New Roman"/>
          <w:b w:val="0"/>
          <w:bCs w:val="0"/>
          <w:sz w:val="28"/>
          <w:szCs w:val="28"/>
          <w:lang w:val="en-US" w:eastAsia="zh-CN"/>
        </w:rPr>
        <w:fldChar w:fldCharType="separate"/>
      </w:r>
      <w:r>
        <w:rPr>
          <w:rStyle w:val="4"/>
          <w:rFonts w:hint="eastAsia" w:ascii="Times New Roman" w:hAnsi="Times New Roman" w:cs="Times New Roman"/>
          <w:b w:val="0"/>
          <w:bCs w:val="0"/>
          <w:sz w:val="28"/>
          <w:szCs w:val="28"/>
          <w:lang w:val="en-US" w:eastAsia="zh-CN"/>
        </w:rPr>
        <w:t>https://www.tuni.fi/en/study-with-us/exchange-studies/university-courses-for-exchange-students.</w:t>
      </w:r>
      <w:r>
        <w:rPr>
          <w:rFonts w:hint="eastAsia" w:ascii="Times New Roman" w:hAnsi="Times New Roman" w:cs="Times New Roman"/>
          <w:b w:val="0"/>
          <w:bCs w:val="0"/>
          <w:sz w:val="28"/>
          <w:szCs w:val="28"/>
          <w:lang w:val="en-US" w:eastAsia="zh-CN"/>
        </w:rPr>
        <w:fldChar w:fldCharType="end"/>
      </w:r>
      <w:r>
        <w:rPr>
          <w:rFonts w:hint="eastAsia" w:ascii="Times New Roman" w:hAnsi="Times New Roman" w:cs="Times New Roman"/>
          <w:b w:val="0"/>
          <w:bCs w:val="0"/>
          <w:sz w:val="28"/>
          <w:szCs w:val="28"/>
          <w:lang w:val="en-US" w:eastAsia="zh-CN"/>
        </w:rPr>
        <w:t xml:space="preserve"> For general information, please go to: </w:t>
      </w:r>
      <w:r>
        <w:rPr>
          <w:rFonts w:hint="eastAsia" w:ascii="Times New Roman" w:hAnsi="Times New Roman" w:cs="Times New Roman"/>
          <w:b w:val="0"/>
          <w:bCs w:val="0"/>
          <w:sz w:val="28"/>
          <w:szCs w:val="28"/>
          <w:lang w:val="en-US" w:eastAsia="zh-CN"/>
        </w:rPr>
        <w:fldChar w:fldCharType="begin"/>
      </w:r>
      <w:r>
        <w:rPr>
          <w:rFonts w:hint="eastAsia" w:ascii="Times New Roman" w:hAnsi="Times New Roman" w:cs="Times New Roman"/>
          <w:b w:val="0"/>
          <w:bCs w:val="0"/>
          <w:sz w:val="28"/>
          <w:szCs w:val="28"/>
          <w:lang w:val="en-US" w:eastAsia="zh-CN"/>
        </w:rPr>
        <w:instrText xml:space="preserve"> HYPERLINK "https://www.tuni.fi/studentsguide/tampere-university-students-guide/exchange" </w:instrText>
      </w:r>
      <w:r>
        <w:rPr>
          <w:rFonts w:hint="eastAsia" w:ascii="Times New Roman" w:hAnsi="Times New Roman" w:cs="Times New Roman"/>
          <w:b w:val="0"/>
          <w:bCs w:val="0"/>
          <w:sz w:val="28"/>
          <w:szCs w:val="28"/>
          <w:lang w:val="en-US" w:eastAsia="zh-CN"/>
        </w:rPr>
        <w:fldChar w:fldCharType="separate"/>
      </w:r>
      <w:r>
        <w:rPr>
          <w:rStyle w:val="4"/>
          <w:rFonts w:hint="eastAsia" w:ascii="Times New Roman" w:hAnsi="Times New Roman" w:cs="Times New Roman"/>
          <w:b w:val="0"/>
          <w:bCs w:val="0"/>
          <w:sz w:val="28"/>
          <w:szCs w:val="28"/>
          <w:lang w:val="en-US" w:eastAsia="zh-CN"/>
        </w:rPr>
        <w:t>https://www.tuni.fi/studentsguide/tampere-university-students-guide/exchange</w:t>
      </w:r>
      <w:r>
        <w:rPr>
          <w:rFonts w:hint="eastAsia" w:ascii="Times New Roman" w:hAnsi="Times New Roman" w:cs="Times New Roman"/>
          <w:b w:val="0"/>
          <w:bCs w:val="0"/>
          <w:sz w:val="28"/>
          <w:szCs w:val="28"/>
          <w:lang w:val="en-US" w:eastAsia="zh-CN"/>
        </w:rPr>
        <w:fldChar w:fldCharType="end"/>
      </w:r>
    </w:p>
    <w:p>
      <w:pPr>
        <w:numPr>
          <w:numId w:val="0"/>
        </w:numPr>
        <w:ind w:firstLine="560" w:firstLineChars="200"/>
        <w:rPr>
          <w:rFonts w:hint="eastAsia" w:ascii="Times New Roman" w:hAnsi="Times New Roman" w:cs="Times New Roman"/>
          <w:b w:val="0"/>
          <w:bCs w:val="0"/>
          <w:sz w:val="28"/>
          <w:szCs w:val="28"/>
          <w:lang w:val="en-US" w:eastAsia="zh-CN"/>
        </w:rPr>
      </w:pPr>
    </w:p>
    <w:p>
      <w:pPr>
        <w:numPr>
          <w:numId w:val="0"/>
        </w:numPr>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About the City</w:t>
      </w:r>
    </w:p>
    <w:p>
      <w:pPr>
        <w:numPr>
          <w:numId w:val="0"/>
        </w:numPr>
        <w:ind w:firstLine="560" w:firstLineChars="200"/>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t>Tampere</w:t>
      </w:r>
      <w:r>
        <w:rPr>
          <w:rFonts w:hint="eastAsia" w:ascii="Times New Roman" w:hAnsi="Times New Roman" w:cs="Times New Roman"/>
          <w:b w:val="0"/>
          <w:bCs w:val="0"/>
          <w:sz w:val="28"/>
          <w:szCs w:val="28"/>
          <w:lang w:val="en-US" w:eastAsia="zh-CN"/>
        </w:rPr>
        <w:t xml:space="preserve"> is t</w:t>
      </w:r>
      <w:r>
        <w:rPr>
          <w:rFonts w:hint="default" w:ascii="Times New Roman" w:hAnsi="Times New Roman" w:cs="Times New Roman"/>
          <w:b w:val="0"/>
          <w:bCs w:val="0"/>
          <w:sz w:val="28"/>
          <w:szCs w:val="28"/>
          <w:lang w:val="en-US" w:eastAsia="zh-CN"/>
        </w:rPr>
        <w:t xml:space="preserve">he most loved city in Finland. Finland’s second largest city area and the biggest inland city in the Nordic countries. The Sauna Capital of the world. Home to the only Moomin Museum in the world. Culture, congresses, nature, lakes, activities, great food, cool people, events and festivals all year round. </w:t>
      </w:r>
    </w:p>
    <w:p>
      <w:pPr>
        <w:numPr>
          <w:numId w:val="0"/>
        </w:numPr>
        <w:ind w:firstLine="560" w:firstLineChars="200"/>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The industrial structure of Tampere is versatile. Tampere is internationally known as a city of technology, often going in the forefront of development. The hometown of innovations has made many world-class breakthroughs and has developed products and services that improve the quality of life of ordinary people.</w:t>
      </w:r>
    </w:p>
    <w:p>
      <w:pPr>
        <w:numPr>
          <w:numId w:val="0"/>
        </w:numPr>
        <w:ind w:firstLine="560" w:firstLineChars="200"/>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Tampere is defined by a few unique characteristics: it is surrounded by beautiful lakes and eskers, it has a perfect scale for walking and there’s always something new and innovative going on. The centre of the city is dominated by industrial heritage; the national landscape of Tammerkoski rapids and historical red brick buildings. But in Tampere we don</w:t>
      </w:r>
      <w:r>
        <w:rPr>
          <w:rFonts w:hint="default" w:ascii="Times New Roman" w:hAnsi="Times New Roman" w:cs="Times New Roman"/>
          <w:b w:val="0"/>
          <w:bCs w:val="0"/>
          <w:sz w:val="28"/>
          <w:szCs w:val="28"/>
          <w:lang w:val="en-US" w:eastAsia="zh-CN"/>
        </w:rPr>
        <w:t>’</w:t>
      </w:r>
      <w:r>
        <w:rPr>
          <w:rFonts w:hint="eastAsia" w:ascii="Times New Roman" w:hAnsi="Times New Roman" w:cs="Times New Roman"/>
          <w:b w:val="0"/>
          <w:bCs w:val="0"/>
          <w:sz w:val="28"/>
          <w:szCs w:val="28"/>
          <w:lang w:val="en-US" w:eastAsia="zh-CN"/>
        </w:rPr>
        <w:t>t look back, and therefore construction sites are often seen in everyday street life. At the moment, the Finland</w:t>
      </w:r>
      <w:r>
        <w:rPr>
          <w:rFonts w:hint="default" w:ascii="Times New Roman" w:hAnsi="Times New Roman" w:cs="Times New Roman"/>
          <w:b w:val="0"/>
          <w:bCs w:val="0"/>
          <w:sz w:val="28"/>
          <w:szCs w:val="28"/>
          <w:lang w:val="en-US" w:eastAsia="zh-CN"/>
        </w:rPr>
        <w:t>’</w:t>
      </w:r>
      <w:r>
        <w:rPr>
          <w:rFonts w:hint="eastAsia" w:ascii="Times New Roman" w:hAnsi="Times New Roman" w:cs="Times New Roman"/>
          <w:b w:val="0"/>
          <w:bCs w:val="0"/>
          <w:sz w:val="28"/>
          <w:szCs w:val="28"/>
          <w:lang w:val="en-US" w:eastAsia="zh-CN"/>
        </w:rPr>
        <w:t>s largest multipurpose arena, the first Marriott hotel in Finland and a tramway are being constructed in Tampere.</w:t>
      </w:r>
    </w:p>
    <w:p>
      <w:pPr>
        <w:numPr>
          <w:numId w:val="0"/>
        </w:numPr>
        <w:ind w:firstLine="560" w:firstLineChars="200"/>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 xml:space="preserve">For more information, please visit </w:t>
      </w:r>
      <w:r>
        <w:rPr>
          <w:rFonts w:hint="eastAsia" w:ascii="Times New Roman" w:hAnsi="Times New Roman" w:cs="Times New Roman"/>
          <w:b w:val="0"/>
          <w:bCs w:val="0"/>
          <w:sz w:val="28"/>
          <w:szCs w:val="28"/>
          <w:lang w:val="en-US" w:eastAsia="zh-CN"/>
        </w:rPr>
        <w:fldChar w:fldCharType="begin"/>
      </w:r>
      <w:r>
        <w:rPr>
          <w:rFonts w:hint="eastAsia" w:ascii="Times New Roman" w:hAnsi="Times New Roman" w:cs="Times New Roman"/>
          <w:b w:val="0"/>
          <w:bCs w:val="0"/>
          <w:sz w:val="28"/>
          <w:szCs w:val="28"/>
          <w:lang w:val="en-US" w:eastAsia="zh-CN"/>
        </w:rPr>
        <w:instrText xml:space="preserve"> HYPERLINK "https://visittampere.fi/en/" </w:instrText>
      </w:r>
      <w:r>
        <w:rPr>
          <w:rFonts w:hint="eastAsia" w:ascii="Times New Roman" w:hAnsi="Times New Roman" w:cs="Times New Roman"/>
          <w:b w:val="0"/>
          <w:bCs w:val="0"/>
          <w:sz w:val="28"/>
          <w:szCs w:val="28"/>
          <w:lang w:val="en-US" w:eastAsia="zh-CN"/>
        </w:rPr>
        <w:fldChar w:fldCharType="separate"/>
      </w:r>
      <w:r>
        <w:rPr>
          <w:rStyle w:val="4"/>
          <w:rFonts w:hint="eastAsia" w:ascii="Times New Roman" w:hAnsi="Times New Roman" w:cs="Times New Roman"/>
          <w:b w:val="0"/>
          <w:bCs w:val="0"/>
          <w:sz w:val="28"/>
          <w:szCs w:val="28"/>
          <w:lang w:val="en-US" w:eastAsia="zh-CN"/>
        </w:rPr>
        <w:t>https://visittampere.fi/en/</w:t>
      </w:r>
      <w:r>
        <w:rPr>
          <w:rFonts w:hint="eastAsia" w:ascii="Times New Roman" w:hAnsi="Times New Roman" w:cs="Times New Roman"/>
          <w:b w:val="0"/>
          <w:bCs w:val="0"/>
          <w:sz w:val="28"/>
          <w:szCs w:val="28"/>
          <w:lang w:val="en-US" w:eastAsia="zh-CN"/>
        </w:rPr>
        <w:fldChar w:fldCharType="end"/>
      </w:r>
    </w:p>
    <w:p>
      <w:pPr>
        <w:numPr>
          <w:numId w:val="0"/>
        </w:numPr>
        <w:ind w:firstLine="560" w:firstLineChars="200"/>
        <w:rPr>
          <w:rFonts w:hint="default" w:ascii="Times New Roman" w:hAnsi="Times New Roman" w:cs="Times New Roman"/>
          <w:b w:val="0"/>
          <w:bCs w:val="0"/>
          <w:sz w:val="28"/>
          <w:szCs w:val="28"/>
          <w:lang w:val="en-US" w:eastAsia="zh-CN"/>
        </w:rPr>
      </w:pPr>
      <w:bookmarkStart w:id="0" w:name="_GoBack"/>
      <w:bookmarkEnd w:id="0"/>
    </w:p>
    <w:p>
      <w:pPr>
        <w:numPr>
          <w:numId w:val="0"/>
        </w:numPr>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drawing>
          <wp:inline distT="0" distB="0" distL="114300" distR="114300">
            <wp:extent cx="5271135" cy="3068320"/>
            <wp:effectExtent l="0" t="0" r="1905" b="10160"/>
            <wp:docPr id="5" name="图片 5" descr="91529822720e0cf30719108d0f46f21fbf09a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1529822720e0cf30719108d0f46f21fbf09aade"/>
                    <pic:cNvPicPr>
                      <a:picLocks noChangeAspect="1"/>
                    </pic:cNvPicPr>
                  </pic:nvPicPr>
                  <pic:blipFill>
                    <a:blip r:embed="rId5"/>
                    <a:srcRect b="11696"/>
                    <a:stretch>
                      <a:fillRect/>
                    </a:stretch>
                  </pic:blipFill>
                  <pic:spPr>
                    <a:xfrm>
                      <a:off x="0" y="0"/>
                      <a:ext cx="5271135" cy="3068320"/>
                    </a:xfrm>
                    <a:prstGeom prst="rect">
                      <a:avLst/>
                    </a:prstGeom>
                  </pic:spPr>
                </pic:pic>
              </a:graphicData>
            </a:graphic>
          </wp:inline>
        </w:drawing>
      </w:r>
    </w:p>
    <w:p>
      <w:pPr>
        <w:numPr>
          <w:numId w:val="0"/>
        </w:numPr>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drawing>
          <wp:inline distT="0" distB="0" distL="114300" distR="114300">
            <wp:extent cx="5269230" cy="3512820"/>
            <wp:effectExtent l="0" t="0" r="3810" b="7620"/>
            <wp:docPr id="4" name="图片 4" descr="landingpage_pk_tutustu_meihin_tietoa_yliopistosta_tata_me_tehd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andingpage_pk_tutustu_meihin_tietoa_yliopistosta_tata_me_tehdaan"/>
                    <pic:cNvPicPr>
                      <a:picLocks noChangeAspect="1"/>
                    </pic:cNvPicPr>
                  </pic:nvPicPr>
                  <pic:blipFill>
                    <a:blip r:embed="rId6"/>
                    <a:stretch>
                      <a:fillRect/>
                    </a:stretch>
                  </pic:blipFill>
                  <pic:spPr>
                    <a:xfrm>
                      <a:off x="0" y="0"/>
                      <a:ext cx="5269230" cy="3512820"/>
                    </a:xfrm>
                    <a:prstGeom prst="rect">
                      <a:avLst/>
                    </a:prstGeom>
                  </pic:spPr>
                </pic:pic>
              </a:graphicData>
            </a:graphic>
          </wp:inline>
        </w:drawing>
      </w:r>
      <w:r>
        <w:rPr>
          <w:rFonts w:hint="default" w:ascii="Times New Roman" w:hAnsi="Times New Roman" w:cs="Times New Roman"/>
          <w:b w:val="0"/>
          <w:bCs w:val="0"/>
          <w:sz w:val="28"/>
          <w:szCs w:val="28"/>
          <w:lang w:val="en-US" w:eastAsia="zh-CN"/>
        </w:rPr>
        <w:drawing>
          <wp:inline distT="0" distB="0" distL="114300" distR="114300">
            <wp:extent cx="5266690" cy="1989455"/>
            <wp:effectExtent l="0" t="0" r="6350" b="6985"/>
            <wp:docPr id="6" name="图片 6" descr="vaelikuva_tampere-250619-j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vaelikuva_tampere-250619-jr-21"/>
                    <pic:cNvPicPr>
                      <a:picLocks noChangeAspect="1"/>
                    </pic:cNvPicPr>
                  </pic:nvPicPr>
                  <pic:blipFill>
                    <a:blip r:embed="rId7"/>
                    <a:stretch>
                      <a:fillRect/>
                    </a:stretch>
                  </pic:blipFill>
                  <pic:spPr>
                    <a:xfrm>
                      <a:off x="0" y="0"/>
                      <a:ext cx="5266690" cy="1989455"/>
                    </a:xfrm>
                    <a:prstGeom prst="rect">
                      <a:avLst/>
                    </a:prstGeom>
                  </pic:spPr>
                </pic:pic>
              </a:graphicData>
            </a:graphic>
          </wp:inline>
        </w:drawing>
      </w:r>
    </w:p>
    <w:p>
      <w:pPr>
        <w:numPr>
          <w:numId w:val="0"/>
        </w:numPr>
        <w:rPr>
          <w:rFonts w:hint="default" w:ascii="Times New Roman" w:hAnsi="Times New Roman" w:cs="Times New Roman"/>
          <w:b w:val="0"/>
          <w:bCs w:val="0"/>
          <w:sz w:val="28"/>
          <w:szCs w:val="28"/>
          <w:lang w:val="en-US" w:eastAsia="zh-CN"/>
        </w:rPr>
      </w:pPr>
      <w:r>
        <w:rPr>
          <w:rFonts w:hint="default" w:ascii="Times New Roman" w:hAnsi="Times New Roman" w:cs="Times New Roman"/>
          <w:b w:val="0"/>
          <w:bCs w:val="0"/>
          <w:sz w:val="28"/>
          <w:szCs w:val="28"/>
          <w:lang w:val="en-US" w:eastAsia="zh-CN"/>
        </w:rPr>
        <w:drawing>
          <wp:inline distT="0" distB="0" distL="114300" distR="114300">
            <wp:extent cx="5273040" cy="2966085"/>
            <wp:effectExtent l="0" t="0" r="0" b="5715"/>
            <wp:docPr id="7" name="图片 7" descr="visit_tampere_beginning_of_spring_city_center_drone_views_laura_vanz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visit_tampere_beginning_of_spring_city_center_drone_views_laura_vanzo-2"/>
                    <pic:cNvPicPr>
                      <a:picLocks noChangeAspect="1"/>
                    </pic:cNvPicPr>
                  </pic:nvPicPr>
                  <pic:blipFill>
                    <a:blip r:embed="rId8"/>
                    <a:stretch>
                      <a:fillRect/>
                    </a:stretch>
                  </pic:blipFill>
                  <pic:spPr>
                    <a:xfrm>
                      <a:off x="0" y="0"/>
                      <a:ext cx="5273040" cy="296608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D94CD6"/>
    <w:multiLevelType w:val="singleLevel"/>
    <w:tmpl w:val="9CD94CD6"/>
    <w:lvl w:ilvl="0" w:tentative="0">
      <w:start w:val="1"/>
      <w:numFmt w:val="decimal"/>
      <w:suff w:val="space"/>
      <w:lvlText w:val="%1."/>
      <w:lvlJc w:val="left"/>
    </w:lvl>
  </w:abstractNum>
  <w:abstractNum w:abstractNumId="1">
    <w:nsid w:val="6BF90C96"/>
    <w:multiLevelType w:val="singleLevel"/>
    <w:tmpl w:val="6BF90C96"/>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E3D39"/>
    <w:rsid w:val="0CFC1167"/>
    <w:rsid w:val="256E3D39"/>
    <w:rsid w:val="4AB03C28"/>
    <w:rsid w:val="6AE51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2020-05-22T01:55:00Z</dcterms:created>
  <dc:creator>阿fi </dc:creator>
  <cp:lastModifiedBy>阿fi </cp:lastModifiedBy>
  <dcterms:modified xsi:type="dcterms:W3CDTF">2020-05-22T02:19:59Z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